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347C20" w14:textId="795F9598" w:rsidR="00F036BD" w:rsidRPr="004B46BC" w:rsidRDefault="00560C2F" w:rsidP="00560C2F">
      <w:pPr>
        <w:spacing w:after="0" w:line="240" w:lineRule="auto"/>
        <w:jc w:val="center"/>
        <w:rPr>
          <w:rFonts w:ascii="ＭＳ 明朝" w:eastAsia="ＭＳ 明朝" w:hAnsi="ＭＳ 明朝"/>
          <w:sz w:val="28"/>
          <w:szCs w:val="28"/>
        </w:rPr>
      </w:pPr>
      <w:r w:rsidRPr="004B46BC">
        <w:rPr>
          <w:rFonts w:ascii="ＭＳ 明朝" w:eastAsia="ＭＳ 明朝" w:hAnsi="ＭＳ 明朝" w:hint="eastAsia"/>
          <w:sz w:val="28"/>
          <w:szCs w:val="28"/>
        </w:rPr>
        <w:t>米国とイスラエルによるイラン攻撃に対する書記長談話</w:t>
      </w:r>
    </w:p>
    <w:p w14:paraId="660E193B" w14:textId="77777777" w:rsidR="00560C2F" w:rsidRDefault="00560C2F" w:rsidP="007619BB">
      <w:pPr>
        <w:spacing w:after="0" w:line="240" w:lineRule="exact"/>
        <w:rPr>
          <w:rFonts w:ascii="ＭＳ 明朝" w:eastAsia="ＭＳ 明朝" w:hAnsi="ＭＳ 明朝"/>
          <w:sz w:val="24"/>
        </w:rPr>
      </w:pPr>
    </w:p>
    <w:p w14:paraId="3B82EBBB" w14:textId="4D563C77" w:rsidR="003D45E7" w:rsidRDefault="003D45E7" w:rsidP="003D45E7">
      <w:pPr>
        <w:spacing w:after="0" w:line="240" w:lineRule="auto"/>
        <w:rPr>
          <w:rFonts w:ascii="ＭＳ 明朝" w:eastAsia="ＭＳ 明朝" w:hAnsi="ＭＳ 明朝"/>
          <w:sz w:val="24"/>
        </w:rPr>
      </w:pPr>
      <w:r>
        <w:rPr>
          <w:rFonts w:ascii="ＭＳ 明朝" w:eastAsia="ＭＳ 明朝" w:hAnsi="ＭＳ 明朝" w:hint="eastAsia"/>
          <w:sz w:val="24"/>
        </w:rPr>
        <w:t xml:space="preserve">　２月28日、米国とイスラエルがイランに対して軍事攻撃を開始した</w:t>
      </w:r>
      <w:r w:rsidR="0077084E">
        <w:rPr>
          <w:rFonts w:ascii="ＭＳ 明朝" w:eastAsia="ＭＳ 明朝" w:hAnsi="ＭＳ 明朝" w:hint="eastAsia"/>
          <w:sz w:val="24"/>
        </w:rPr>
        <w:t>。</w:t>
      </w:r>
      <w:r w:rsidRPr="003D45E7">
        <w:rPr>
          <w:rFonts w:ascii="ＭＳ 明朝" w:eastAsia="ＭＳ 明朝" w:hAnsi="ＭＳ 明朝"/>
          <w:sz w:val="24"/>
        </w:rPr>
        <w:t>国連憲章第</w:t>
      </w:r>
      <w:r>
        <w:rPr>
          <w:rFonts w:ascii="ＭＳ 明朝" w:eastAsia="ＭＳ 明朝" w:hAnsi="ＭＳ 明朝" w:hint="eastAsia"/>
          <w:sz w:val="24"/>
        </w:rPr>
        <w:t>２</w:t>
      </w:r>
      <w:r w:rsidRPr="003D45E7">
        <w:rPr>
          <w:rFonts w:ascii="ＭＳ 明朝" w:eastAsia="ＭＳ 明朝" w:hAnsi="ＭＳ 明朝"/>
          <w:sz w:val="24"/>
        </w:rPr>
        <w:t>条</w:t>
      </w:r>
      <w:r>
        <w:rPr>
          <w:rFonts w:ascii="ＭＳ 明朝" w:eastAsia="ＭＳ 明朝" w:hAnsi="ＭＳ 明朝" w:hint="eastAsia"/>
          <w:sz w:val="24"/>
        </w:rPr>
        <w:t>４</w:t>
      </w:r>
      <w:r w:rsidRPr="003D45E7">
        <w:rPr>
          <w:rFonts w:ascii="ＭＳ 明朝" w:eastAsia="ＭＳ 明朝" w:hAnsi="ＭＳ 明朝"/>
          <w:sz w:val="24"/>
        </w:rPr>
        <w:t>項</w:t>
      </w:r>
      <w:r w:rsidR="007619BB">
        <w:rPr>
          <w:rFonts w:ascii="ＭＳ 明朝" w:eastAsia="ＭＳ 明朝" w:hAnsi="ＭＳ 明朝" w:hint="eastAsia"/>
          <w:sz w:val="24"/>
        </w:rPr>
        <w:t>で</w:t>
      </w:r>
      <w:r w:rsidRPr="003D45E7">
        <w:rPr>
          <w:rFonts w:ascii="ＭＳ 明朝" w:eastAsia="ＭＳ 明朝" w:hAnsi="ＭＳ 明朝"/>
          <w:sz w:val="24"/>
        </w:rPr>
        <w:t>は、国際関係における武力による威嚇または武力の行使を明確に禁止しており、武力行使が許容されるのは、安保理決議に基づく集団安全保障措置、あるいは武力攻撃</w:t>
      </w:r>
      <w:r w:rsidR="0077084E">
        <w:rPr>
          <w:rFonts w:ascii="ＭＳ 明朝" w:eastAsia="ＭＳ 明朝" w:hAnsi="ＭＳ 明朝" w:hint="eastAsia"/>
          <w:sz w:val="24"/>
        </w:rPr>
        <w:t>が発生し</w:t>
      </w:r>
      <w:r w:rsidRPr="003D45E7">
        <w:rPr>
          <w:rFonts w:ascii="ＭＳ 明朝" w:eastAsia="ＭＳ 明朝" w:hAnsi="ＭＳ 明朝"/>
          <w:sz w:val="24"/>
        </w:rPr>
        <w:t>た</w:t>
      </w:r>
      <w:r w:rsidR="0077084E">
        <w:rPr>
          <w:rFonts w:ascii="ＭＳ 明朝" w:eastAsia="ＭＳ 明朝" w:hAnsi="ＭＳ 明朝" w:hint="eastAsia"/>
          <w:sz w:val="24"/>
        </w:rPr>
        <w:t>場合</w:t>
      </w:r>
      <w:r w:rsidRPr="003D45E7">
        <w:rPr>
          <w:rFonts w:ascii="ＭＳ 明朝" w:eastAsia="ＭＳ 明朝" w:hAnsi="ＭＳ 明朝"/>
          <w:sz w:val="24"/>
        </w:rPr>
        <w:t>の自衛権の行使という、極めて限定された場合</w:t>
      </w:r>
      <w:r w:rsidR="00560C2F">
        <w:rPr>
          <w:rFonts w:ascii="ＭＳ 明朝" w:eastAsia="ＭＳ 明朝" w:hAnsi="ＭＳ 明朝" w:hint="eastAsia"/>
          <w:sz w:val="24"/>
        </w:rPr>
        <w:t>のみ</w:t>
      </w:r>
      <w:r w:rsidR="0077084E">
        <w:rPr>
          <w:rFonts w:ascii="ＭＳ 明朝" w:eastAsia="ＭＳ 明朝" w:hAnsi="ＭＳ 明朝" w:hint="eastAsia"/>
          <w:sz w:val="24"/>
        </w:rPr>
        <w:t>であ</w:t>
      </w:r>
      <w:r w:rsidR="007619BB">
        <w:rPr>
          <w:rFonts w:ascii="ＭＳ 明朝" w:eastAsia="ＭＳ 明朝" w:hAnsi="ＭＳ 明朝" w:hint="eastAsia"/>
          <w:sz w:val="24"/>
        </w:rPr>
        <w:t>る</w:t>
      </w:r>
      <w:r>
        <w:rPr>
          <w:rFonts w:ascii="ＭＳ 明朝" w:eastAsia="ＭＳ 明朝" w:hAnsi="ＭＳ 明朝" w:hint="eastAsia"/>
          <w:sz w:val="24"/>
        </w:rPr>
        <w:t>。</w:t>
      </w:r>
      <w:r w:rsidRPr="003D45E7">
        <w:rPr>
          <w:rFonts w:ascii="ＭＳ 明朝" w:eastAsia="ＭＳ 明朝" w:hAnsi="ＭＳ 明朝"/>
          <w:sz w:val="24"/>
        </w:rPr>
        <w:t>今回の攻撃は、国連憲章および国際法秩序</w:t>
      </w:r>
      <w:r w:rsidR="00624CC6">
        <w:rPr>
          <w:rFonts w:ascii="ＭＳ 明朝" w:eastAsia="ＭＳ 明朝" w:hAnsi="ＭＳ 明朝" w:hint="eastAsia"/>
          <w:sz w:val="24"/>
        </w:rPr>
        <w:t>への重大な違反である</w:t>
      </w:r>
      <w:r w:rsidRPr="003D45E7">
        <w:rPr>
          <w:rFonts w:ascii="ＭＳ 明朝" w:eastAsia="ＭＳ 明朝" w:hAnsi="ＭＳ 明朝"/>
          <w:sz w:val="24"/>
        </w:rPr>
        <w:t>。</w:t>
      </w:r>
    </w:p>
    <w:p w14:paraId="020E36AB" w14:textId="6C3E8899" w:rsidR="00E55BC7" w:rsidRDefault="00624CC6" w:rsidP="003D45E7">
      <w:pPr>
        <w:spacing w:after="0" w:line="240" w:lineRule="auto"/>
        <w:rPr>
          <w:rFonts w:ascii="ＭＳ 明朝" w:eastAsia="ＭＳ 明朝" w:hAnsi="ＭＳ 明朝"/>
          <w:sz w:val="24"/>
        </w:rPr>
      </w:pPr>
      <w:r>
        <w:rPr>
          <w:rFonts w:ascii="ＭＳ 明朝" w:eastAsia="ＭＳ 明朝" w:hAnsi="ＭＳ 明朝" w:hint="eastAsia"/>
          <w:sz w:val="24"/>
        </w:rPr>
        <w:t xml:space="preserve">　米国などが攻撃の理由に挙げたイランの核開発は、核不拡散の観点から看過できない問題ではあるものの、経済制裁を解除する代わりに核開発を停止するとした「イラン核合意」を一方的に破棄し、イランを追い詰めたのは第一次トランプ政権である。</w:t>
      </w:r>
      <w:r w:rsidR="003D45E7" w:rsidRPr="003D45E7">
        <w:rPr>
          <w:rFonts w:ascii="ＭＳ 明朝" w:eastAsia="ＭＳ 明朝" w:hAnsi="ＭＳ 明朝"/>
          <w:sz w:val="24"/>
        </w:rPr>
        <w:t>核不拡散や地域の安全保障という</w:t>
      </w:r>
      <w:r w:rsidR="00E55BC7">
        <w:rPr>
          <w:rFonts w:ascii="ＭＳ 明朝" w:eastAsia="ＭＳ 明朝" w:hAnsi="ＭＳ 明朝" w:hint="eastAsia"/>
          <w:sz w:val="24"/>
        </w:rPr>
        <w:t>課題</w:t>
      </w:r>
      <w:r w:rsidR="003D45E7" w:rsidRPr="003D45E7">
        <w:rPr>
          <w:rFonts w:ascii="ＭＳ 明朝" w:eastAsia="ＭＳ 明朝" w:hAnsi="ＭＳ 明朝"/>
          <w:sz w:val="24"/>
        </w:rPr>
        <w:t>は、外交交渉と国際的枠組みによって解決されるべきであ</w:t>
      </w:r>
      <w:r w:rsidR="00E55BC7">
        <w:rPr>
          <w:rFonts w:ascii="ＭＳ 明朝" w:eastAsia="ＭＳ 明朝" w:hAnsi="ＭＳ 明朝" w:hint="eastAsia"/>
          <w:sz w:val="24"/>
        </w:rPr>
        <w:t>り</w:t>
      </w:r>
      <w:r w:rsidR="007619BB">
        <w:rPr>
          <w:rFonts w:ascii="ＭＳ 明朝" w:eastAsia="ＭＳ 明朝" w:hAnsi="ＭＳ 明朝" w:hint="eastAsia"/>
          <w:sz w:val="24"/>
        </w:rPr>
        <w:t>、</w:t>
      </w:r>
      <w:r w:rsidR="0077084E">
        <w:rPr>
          <w:rFonts w:ascii="ＭＳ 明朝" w:eastAsia="ＭＳ 明朝" w:hAnsi="ＭＳ 明朝" w:hint="eastAsia"/>
          <w:sz w:val="24"/>
        </w:rPr>
        <w:t>それこそが</w:t>
      </w:r>
      <w:r w:rsidR="00E55BC7" w:rsidRPr="003D45E7">
        <w:rPr>
          <w:rFonts w:ascii="ＭＳ 明朝" w:eastAsia="ＭＳ 明朝" w:hAnsi="ＭＳ 明朝"/>
          <w:sz w:val="24"/>
        </w:rPr>
        <w:t>国際社会が長年築いてきた</w:t>
      </w:r>
      <w:r w:rsidR="0077084E">
        <w:rPr>
          <w:rFonts w:ascii="ＭＳ 明朝" w:eastAsia="ＭＳ 明朝" w:hAnsi="ＭＳ 明朝" w:hint="eastAsia"/>
          <w:sz w:val="24"/>
        </w:rPr>
        <w:t>「法の支配」</w:t>
      </w:r>
      <w:r w:rsidR="00E55BC7" w:rsidRPr="003D45E7">
        <w:rPr>
          <w:rFonts w:ascii="ＭＳ 明朝" w:eastAsia="ＭＳ 明朝" w:hAnsi="ＭＳ 明朝"/>
          <w:sz w:val="24"/>
        </w:rPr>
        <w:t>「武力に訴えない秩序」</w:t>
      </w:r>
      <w:r w:rsidR="0077084E">
        <w:rPr>
          <w:rFonts w:ascii="ＭＳ 明朝" w:eastAsia="ＭＳ 明朝" w:hAnsi="ＭＳ 明朝" w:hint="eastAsia"/>
          <w:sz w:val="24"/>
        </w:rPr>
        <w:t>である</w:t>
      </w:r>
      <w:r w:rsidR="00E55BC7" w:rsidRPr="003D45E7">
        <w:rPr>
          <w:rFonts w:ascii="ＭＳ 明朝" w:eastAsia="ＭＳ 明朝" w:hAnsi="ＭＳ 明朝"/>
          <w:sz w:val="24"/>
        </w:rPr>
        <w:t>。</w:t>
      </w:r>
    </w:p>
    <w:p w14:paraId="135E2EB1" w14:textId="559A5941" w:rsidR="00624CC6" w:rsidRDefault="00624CC6" w:rsidP="00624CC6">
      <w:pPr>
        <w:spacing w:after="0" w:line="240" w:lineRule="auto"/>
        <w:rPr>
          <w:rFonts w:ascii="ＭＳ 明朝" w:eastAsia="ＭＳ 明朝" w:hAnsi="ＭＳ 明朝"/>
          <w:sz w:val="24"/>
        </w:rPr>
      </w:pPr>
      <w:r>
        <w:rPr>
          <w:rFonts w:ascii="ＭＳ 明朝" w:eastAsia="ＭＳ 明朝" w:hAnsi="ＭＳ 明朝" w:hint="eastAsia"/>
          <w:sz w:val="24"/>
        </w:rPr>
        <w:t xml:space="preserve">　今回の軍事衝突により、ホルムズ海峡でのタンカーの航行にも大きな困難が生じていると報じられている。このような事態が長期化・深刻化すれば、日本を含め多くの国々へのエネルギー供給や、世界経済にも重大な影響をもたら</w:t>
      </w:r>
      <w:r w:rsidR="00F26636">
        <w:rPr>
          <w:rFonts w:ascii="ＭＳ 明朝" w:eastAsia="ＭＳ 明朝" w:hAnsi="ＭＳ 明朝" w:hint="eastAsia"/>
          <w:sz w:val="24"/>
        </w:rPr>
        <w:t>す</w:t>
      </w:r>
      <w:r>
        <w:rPr>
          <w:rFonts w:ascii="ＭＳ 明朝" w:eastAsia="ＭＳ 明朝" w:hAnsi="ＭＳ 明朝" w:hint="eastAsia"/>
          <w:sz w:val="24"/>
        </w:rPr>
        <w:t>。</w:t>
      </w:r>
      <w:r w:rsidR="00B22C77">
        <w:rPr>
          <w:rFonts w:ascii="ＭＳ 明朝" w:eastAsia="ＭＳ 明朝" w:hAnsi="ＭＳ 明朝" w:hint="eastAsia"/>
          <w:sz w:val="24"/>
        </w:rPr>
        <w:t>また、</w:t>
      </w:r>
      <w:r w:rsidR="00F26636">
        <w:rPr>
          <w:rFonts w:ascii="ＭＳ 明朝" w:eastAsia="ＭＳ 明朝" w:hAnsi="ＭＳ 明朝" w:hint="eastAsia"/>
          <w:sz w:val="24"/>
        </w:rPr>
        <w:t>これ以上の</w:t>
      </w:r>
      <w:r w:rsidR="00B22C77">
        <w:rPr>
          <w:rFonts w:ascii="ＭＳ 明朝" w:eastAsia="ＭＳ 明朝" w:hAnsi="ＭＳ 明朝" w:hint="eastAsia"/>
          <w:sz w:val="24"/>
        </w:rPr>
        <w:t>中東</w:t>
      </w:r>
      <w:r w:rsidR="00F26636">
        <w:rPr>
          <w:rFonts w:ascii="ＭＳ 明朝" w:eastAsia="ＭＳ 明朝" w:hAnsi="ＭＳ 明朝" w:hint="eastAsia"/>
          <w:sz w:val="24"/>
        </w:rPr>
        <w:t>地域の</w:t>
      </w:r>
      <w:r w:rsidR="00B22C77">
        <w:rPr>
          <w:rFonts w:ascii="ＭＳ 明朝" w:eastAsia="ＭＳ 明朝" w:hAnsi="ＭＳ 明朝" w:hint="eastAsia"/>
          <w:sz w:val="24"/>
        </w:rPr>
        <w:t>不安定</w:t>
      </w:r>
      <w:r w:rsidR="00F26636">
        <w:rPr>
          <w:rFonts w:ascii="ＭＳ 明朝" w:eastAsia="ＭＳ 明朝" w:hAnsi="ＭＳ 明朝" w:hint="eastAsia"/>
          <w:sz w:val="24"/>
        </w:rPr>
        <w:t>化は、さらなる紛争やテロを</w:t>
      </w:r>
      <w:r w:rsidR="009E22BC">
        <w:rPr>
          <w:rFonts w:ascii="ＭＳ 明朝" w:eastAsia="ＭＳ 明朝" w:hAnsi="ＭＳ 明朝" w:hint="eastAsia"/>
          <w:sz w:val="24"/>
        </w:rPr>
        <w:t>誘発する</w:t>
      </w:r>
      <w:r w:rsidR="00F26636">
        <w:rPr>
          <w:rFonts w:ascii="ＭＳ 明朝" w:eastAsia="ＭＳ 明朝" w:hAnsi="ＭＳ 明朝" w:hint="eastAsia"/>
          <w:sz w:val="24"/>
        </w:rPr>
        <w:t>危険性も指摘せざるを得ない。</w:t>
      </w:r>
    </w:p>
    <w:p w14:paraId="3D3F47F1" w14:textId="280776BA" w:rsidR="003D45E7" w:rsidRPr="003D45E7" w:rsidRDefault="003D45E7" w:rsidP="003D45E7">
      <w:pPr>
        <w:spacing w:after="0" w:line="240" w:lineRule="auto"/>
        <w:rPr>
          <w:rFonts w:ascii="ＭＳ 明朝" w:eastAsia="ＭＳ 明朝" w:hAnsi="ＭＳ 明朝"/>
          <w:sz w:val="24"/>
        </w:rPr>
      </w:pPr>
      <w:r>
        <w:rPr>
          <w:rFonts w:ascii="ＭＳ 明朝" w:eastAsia="ＭＳ 明朝" w:hAnsi="ＭＳ 明朝" w:hint="eastAsia"/>
          <w:sz w:val="24"/>
        </w:rPr>
        <w:t xml:space="preserve">　</w:t>
      </w:r>
      <w:r w:rsidRPr="003D45E7">
        <w:rPr>
          <w:rFonts w:ascii="ＭＳ 明朝" w:eastAsia="ＭＳ 明朝" w:hAnsi="ＭＳ 明朝"/>
          <w:sz w:val="24"/>
        </w:rPr>
        <w:t>米国およびイスラエル</w:t>
      </w:r>
      <w:r w:rsidR="00E55BC7">
        <w:rPr>
          <w:rFonts w:ascii="ＭＳ 明朝" w:eastAsia="ＭＳ 明朝" w:hAnsi="ＭＳ 明朝" w:hint="eastAsia"/>
          <w:sz w:val="24"/>
        </w:rPr>
        <w:t>は</w:t>
      </w:r>
      <w:r w:rsidR="0077084E">
        <w:rPr>
          <w:rFonts w:ascii="ＭＳ 明朝" w:eastAsia="ＭＳ 明朝" w:hAnsi="ＭＳ 明朝" w:hint="eastAsia"/>
          <w:sz w:val="24"/>
        </w:rPr>
        <w:t>、</w:t>
      </w:r>
      <w:r w:rsidRPr="003D45E7">
        <w:rPr>
          <w:rFonts w:ascii="ＭＳ 明朝" w:eastAsia="ＭＳ 明朝" w:hAnsi="ＭＳ 明朝"/>
          <w:sz w:val="24"/>
        </w:rPr>
        <w:t>直ちに</w:t>
      </w:r>
      <w:r>
        <w:rPr>
          <w:rFonts w:ascii="ＭＳ 明朝" w:eastAsia="ＭＳ 明朝" w:hAnsi="ＭＳ 明朝" w:hint="eastAsia"/>
          <w:sz w:val="24"/>
        </w:rPr>
        <w:t>すべての</w:t>
      </w:r>
      <w:r w:rsidRPr="003D45E7">
        <w:rPr>
          <w:rFonts w:ascii="ＭＳ 明朝" w:eastAsia="ＭＳ 明朝" w:hAnsi="ＭＳ 明朝"/>
          <w:sz w:val="24"/>
        </w:rPr>
        <w:t>軍事行動を停止し、国連を中心とした多国間外交と法の支配に立ち返ることを強く求め</w:t>
      </w:r>
      <w:r>
        <w:rPr>
          <w:rFonts w:ascii="ＭＳ 明朝" w:eastAsia="ＭＳ 明朝" w:hAnsi="ＭＳ 明朝" w:hint="eastAsia"/>
          <w:sz w:val="24"/>
        </w:rPr>
        <w:t>る</w:t>
      </w:r>
      <w:r w:rsidRPr="003D45E7">
        <w:rPr>
          <w:rFonts w:ascii="ＭＳ 明朝" w:eastAsia="ＭＳ 明朝" w:hAnsi="ＭＳ 明朝"/>
          <w:sz w:val="24"/>
        </w:rPr>
        <w:t>。</w:t>
      </w:r>
    </w:p>
    <w:p w14:paraId="3296099A" w14:textId="34DF93F0" w:rsidR="003D45E7" w:rsidRDefault="003D45E7" w:rsidP="003D45E7">
      <w:pPr>
        <w:spacing w:after="0" w:line="240" w:lineRule="auto"/>
        <w:rPr>
          <w:rFonts w:ascii="ＭＳ 明朝" w:eastAsia="ＭＳ 明朝" w:hAnsi="ＭＳ 明朝"/>
          <w:sz w:val="24"/>
        </w:rPr>
      </w:pPr>
      <w:r>
        <w:rPr>
          <w:rFonts w:ascii="ＭＳ 明朝" w:eastAsia="ＭＳ 明朝" w:hAnsi="ＭＳ 明朝" w:hint="eastAsia"/>
          <w:sz w:val="24"/>
        </w:rPr>
        <w:t xml:space="preserve">　</w:t>
      </w:r>
      <w:r w:rsidR="007619BB">
        <w:rPr>
          <w:rFonts w:ascii="ＭＳ 明朝" w:eastAsia="ＭＳ 明朝" w:hAnsi="ＭＳ 明朝" w:hint="eastAsia"/>
          <w:sz w:val="24"/>
        </w:rPr>
        <w:t>一方で</w:t>
      </w:r>
      <w:r w:rsidR="003D2B9F">
        <w:rPr>
          <w:rFonts w:ascii="ＭＳ 明朝" w:eastAsia="ＭＳ 明朝" w:hAnsi="ＭＳ 明朝" w:hint="eastAsia"/>
          <w:sz w:val="24"/>
        </w:rPr>
        <w:t>、こうした</w:t>
      </w:r>
      <w:r w:rsidRPr="003D45E7">
        <w:rPr>
          <w:rFonts w:ascii="ＭＳ 明朝" w:eastAsia="ＭＳ 明朝" w:hAnsi="ＭＳ 明朝"/>
          <w:sz w:val="24"/>
        </w:rPr>
        <w:t>国連憲章と国際法に明白に反する</w:t>
      </w:r>
      <w:r w:rsidR="00560C2F">
        <w:rPr>
          <w:rFonts w:ascii="ＭＳ 明朝" w:eastAsia="ＭＳ 明朝" w:hAnsi="ＭＳ 明朝" w:hint="eastAsia"/>
          <w:sz w:val="24"/>
        </w:rPr>
        <w:t>暴挙</w:t>
      </w:r>
      <w:r w:rsidRPr="003D45E7">
        <w:rPr>
          <w:rFonts w:ascii="ＭＳ 明朝" w:eastAsia="ＭＳ 明朝" w:hAnsi="ＭＳ 明朝"/>
          <w:sz w:val="24"/>
        </w:rPr>
        <w:t>に対し、日本政府が何ら明確な異議や批判を表明していない</w:t>
      </w:r>
      <w:r w:rsidR="003D2B9F">
        <w:rPr>
          <w:rFonts w:ascii="ＭＳ 明朝" w:eastAsia="ＭＳ 明朝" w:hAnsi="ＭＳ 明朝" w:hint="eastAsia"/>
          <w:sz w:val="24"/>
        </w:rPr>
        <w:t>ことに強い危惧と深い憂慮を禁じ得ない</w:t>
      </w:r>
      <w:r w:rsidR="00560C2F">
        <w:rPr>
          <w:rFonts w:ascii="ＭＳ 明朝" w:eastAsia="ＭＳ 明朝" w:hAnsi="ＭＳ 明朝" w:hint="eastAsia"/>
          <w:sz w:val="24"/>
        </w:rPr>
        <w:t>。</w:t>
      </w:r>
    </w:p>
    <w:p w14:paraId="40FB1E2E" w14:textId="1BC92033" w:rsidR="003D45E7" w:rsidRDefault="00560C2F" w:rsidP="003D45E7">
      <w:pPr>
        <w:spacing w:after="0" w:line="240" w:lineRule="auto"/>
        <w:rPr>
          <w:rFonts w:ascii="ＭＳ 明朝" w:eastAsia="ＭＳ 明朝" w:hAnsi="ＭＳ 明朝"/>
          <w:sz w:val="24"/>
        </w:rPr>
      </w:pPr>
      <w:r>
        <w:rPr>
          <w:rFonts w:ascii="ＭＳ 明朝" w:eastAsia="ＭＳ 明朝" w:hAnsi="ＭＳ 明朝" w:hint="eastAsia"/>
          <w:sz w:val="24"/>
        </w:rPr>
        <w:t xml:space="preserve">　</w:t>
      </w:r>
      <w:r w:rsidR="003D45E7" w:rsidRPr="003D45E7">
        <w:rPr>
          <w:rFonts w:ascii="ＭＳ 明朝" w:eastAsia="ＭＳ 明朝" w:hAnsi="ＭＳ 明朝"/>
          <w:sz w:val="24"/>
        </w:rPr>
        <w:t>日本国憲法は、武力による威嚇または武力の行使を否定し、国際紛争を平和的に解決する立場を国是としてきた。日本はまた、世界で唯一の戦争被爆国として、武力行使の悲惨な帰結を最も切実に訴える道義的責任を負ってい</w:t>
      </w:r>
      <w:r>
        <w:rPr>
          <w:rFonts w:ascii="ＭＳ 明朝" w:eastAsia="ＭＳ 明朝" w:hAnsi="ＭＳ 明朝" w:hint="eastAsia"/>
          <w:sz w:val="24"/>
        </w:rPr>
        <w:t>る</w:t>
      </w:r>
      <w:r w:rsidR="003D45E7" w:rsidRPr="003D45E7">
        <w:rPr>
          <w:rFonts w:ascii="ＭＳ 明朝" w:eastAsia="ＭＳ 明朝" w:hAnsi="ＭＳ 明朝"/>
          <w:sz w:val="24"/>
        </w:rPr>
        <w:t>。にもかかわらず、明白な国際法違反の疑いがある軍事行動に対して沈黙を貫くことは、日本が長年掲げてきた「法の支配」や「平和外交」を自ら空洞化させる行為に</w:t>
      </w:r>
      <w:r>
        <w:rPr>
          <w:rFonts w:ascii="ＭＳ 明朝" w:eastAsia="ＭＳ 明朝" w:hAnsi="ＭＳ 明朝" w:hint="eastAsia"/>
          <w:sz w:val="24"/>
        </w:rPr>
        <w:t>ほか</w:t>
      </w:r>
      <w:r w:rsidR="003D45E7" w:rsidRPr="003D45E7">
        <w:rPr>
          <w:rFonts w:ascii="ＭＳ 明朝" w:eastAsia="ＭＳ 明朝" w:hAnsi="ＭＳ 明朝"/>
          <w:sz w:val="24"/>
        </w:rPr>
        <w:t>な</w:t>
      </w:r>
      <w:r>
        <w:rPr>
          <w:rFonts w:ascii="ＭＳ 明朝" w:eastAsia="ＭＳ 明朝" w:hAnsi="ＭＳ 明朝" w:hint="eastAsia"/>
          <w:sz w:val="24"/>
        </w:rPr>
        <w:t>らない</w:t>
      </w:r>
      <w:r w:rsidR="003D45E7" w:rsidRPr="003D45E7">
        <w:rPr>
          <w:rFonts w:ascii="ＭＳ 明朝" w:eastAsia="ＭＳ 明朝" w:hAnsi="ＭＳ 明朝"/>
          <w:sz w:val="24"/>
        </w:rPr>
        <w:t>。</w:t>
      </w:r>
      <w:r w:rsidR="00E55BC7" w:rsidRPr="003D45E7">
        <w:rPr>
          <w:rFonts w:ascii="ＭＳ 明朝" w:eastAsia="ＭＳ 明朝" w:hAnsi="ＭＳ 明朝"/>
          <w:sz w:val="24"/>
        </w:rPr>
        <w:t>沈黙は中立では</w:t>
      </w:r>
      <w:r w:rsidR="00E55BC7">
        <w:rPr>
          <w:rFonts w:ascii="ＭＳ 明朝" w:eastAsia="ＭＳ 明朝" w:hAnsi="ＭＳ 明朝" w:hint="eastAsia"/>
          <w:sz w:val="24"/>
        </w:rPr>
        <w:t>ない</w:t>
      </w:r>
      <w:r w:rsidR="00E55BC7" w:rsidRPr="003D45E7">
        <w:rPr>
          <w:rFonts w:ascii="ＭＳ 明朝" w:eastAsia="ＭＳ 明朝" w:hAnsi="ＭＳ 明朝"/>
          <w:sz w:val="24"/>
        </w:rPr>
        <w:t>。明白な暴力に対して声を上げないことは、それを容認することと同義で</w:t>
      </w:r>
      <w:r w:rsidR="00E55BC7">
        <w:rPr>
          <w:rFonts w:ascii="ＭＳ 明朝" w:eastAsia="ＭＳ 明朝" w:hAnsi="ＭＳ 明朝" w:hint="eastAsia"/>
          <w:sz w:val="24"/>
        </w:rPr>
        <w:t>ある</w:t>
      </w:r>
      <w:r w:rsidR="00E55BC7" w:rsidRPr="003D45E7">
        <w:rPr>
          <w:rFonts w:ascii="ＭＳ 明朝" w:eastAsia="ＭＳ 明朝" w:hAnsi="ＭＳ 明朝"/>
          <w:sz w:val="24"/>
        </w:rPr>
        <w:t>。</w:t>
      </w:r>
    </w:p>
    <w:p w14:paraId="7CC19E41" w14:textId="3BA990BE" w:rsidR="003D45E7" w:rsidRPr="003D45E7" w:rsidRDefault="00560C2F" w:rsidP="003D45E7">
      <w:pPr>
        <w:spacing w:after="0" w:line="240" w:lineRule="auto"/>
        <w:rPr>
          <w:rFonts w:ascii="ＭＳ 明朝" w:eastAsia="ＭＳ 明朝" w:hAnsi="ＭＳ 明朝"/>
          <w:sz w:val="24"/>
        </w:rPr>
      </w:pPr>
      <w:r>
        <w:rPr>
          <w:rFonts w:ascii="ＭＳ 明朝" w:eastAsia="ＭＳ 明朝" w:hAnsi="ＭＳ 明朝" w:hint="eastAsia"/>
          <w:sz w:val="24"/>
        </w:rPr>
        <w:t xml:space="preserve">　</w:t>
      </w:r>
      <w:r w:rsidR="00B359F4">
        <w:rPr>
          <w:rFonts w:ascii="ＭＳ 明朝" w:eastAsia="ＭＳ 明朝" w:hAnsi="ＭＳ 明朝" w:hint="eastAsia"/>
          <w:sz w:val="24"/>
        </w:rPr>
        <w:t>このまま</w:t>
      </w:r>
      <w:r w:rsidR="003D45E7" w:rsidRPr="003D45E7">
        <w:rPr>
          <w:rFonts w:ascii="ＭＳ 明朝" w:eastAsia="ＭＳ 明朝" w:hAnsi="ＭＳ 明朝"/>
          <w:sz w:val="24"/>
        </w:rPr>
        <w:t>政府が同盟関係を理由に、国際法違反を黙認し、あるいは事実上追認する姿勢を示すならば、それは将来、日本が武力行使の被害者となった際に、国際法による保護を主張する道義的基盤をも</w:t>
      </w:r>
      <w:r>
        <w:rPr>
          <w:rFonts w:ascii="ＭＳ 明朝" w:eastAsia="ＭＳ 明朝" w:hAnsi="ＭＳ 明朝" w:hint="eastAsia"/>
          <w:sz w:val="24"/>
        </w:rPr>
        <w:t>棄損しかねない</w:t>
      </w:r>
      <w:r w:rsidR="003D45E7" w:rsidRPr="003D45E7">
        <w:rPr>
          <w:rFonts w:ascii="ＭＳ 明朝" w:eastAsia="ＭＳ 明朝" w:hAnsi="ＭＳ 明朝"/>
          <w:sz w:val="24"/>
        </w:rPr>
        <w:t>。</w:t>
      </w:r>
    </w:p>
    <w:p w14:paraId="7E0D3E03" w14:textId="77777777" w:rsidR="007619BB" w:rsidRDefault="00560C2F" w:rsidP="003D45E7">
      <w:pPr>
        <w:spacing w:after="0" w:line="240" w:lineRule="auto"/>
        <w:rPr>
          <w:rFonts w:ascii="ＭＳ 明朝" w:eastAsia="ＭＳ 明朝" w:hAnsi="ＭＳ 明朝"/>
          <w:sz w:val="24"/>
        </w:rPr>
      </w:pPr>
      <w:r>
        <w:rPr>
          <w:rFonts w:ascii="ＭＳ 明朝" w:eastAsia="ＭＳ 明朝" w:hAnsi="ＭＳ 明朝" w:hint="eastAsia"/>
          <w:sz w:val="24"/>
        </w:rPr>
        <w:t xml:space="preserve">　</w:t>
      </w:r>
      <w:r w:rsidR="007619BB">
        <w:rPr>
          <w:rFonts w:ascii="ＭＳ 明朝" w:eastAsia="ＭＳ 明朝" w:hAnsi="ＭＳ 明朝" w:hint="eastAsia"/>
          <w:sz w:val="24"/>
        </w:rPr>
        <w:t>したがって、</w:t>
      </w:r>
      <w:r>
        <w:rPr>
          <w:rFonts w:ascii="ＭＳ 明朝" w:eastAsia="ＭＳ 明朝" w:hAnsi="ＭＳ 明朝" w:hint="eastAsia"/>
          <w:sz w:val="24"/>
        </w:rPr>
        <w:t>日本政府</w:t>
      </w:r>
      <w:r w:rsidR="007619BB">
        <w:rPr>
          <w:rFonts w:ascii="ＭＳ 明朝" w:eastAsia="ＭＳ 明朝" w:hAnsi="ＭＳ 明朝" w:hint="eastAsia"/>
          <w:sz w:val="24"/>
        </w:rPr>
        <w:t>は直ちに</w:t>
      </w:r>
      <w:r w:rsidR="003D45E7" w:rsidRPr="003D45E7">
        <w:rPr>
          <w:rFonts w:ascii="ＭＳ 明朝" w:eastAsia="ＭＳ 明朝" w:hAnsi="ＭＳ 明朝"/>
          <w:sz w:val="24"/>
        </w:rPr>
        <w:t>、国連憲章と国際法の原則に立脚し、武力行使に対する明確な批判を行</w:t>
      </w:r>
      <w:r w:rsidR="00E55BC7">
        <w:rPr>
          <w:rFonts w:ascii="ＭＳ 明朝" w:eastAsia="ＭＳ 明朝" w:hAnsi="ＭＳ 明朝" w:hint="eastAsia"/>
          <w:sz w:val="24"/>
        </w:rPr>
        <w:t>い</w:t>
      </w:r>
      <w:r>
        <w:rPr>
          <w:rFonts w:ascii="ＭＳ 明朝" w:eastAsia="ＭＳ 明朝" w:hAnsi="ＭＳ 明朝" w:hint="eastAsia"/>
          <w:sz w:val="24"/>
        </w:rPr>
        <w:t>、</w:t>
      </w:r>
      <w:r w:rsidR="003D45E7" w:rsidRPr="003D45E7">
        <w:rPr>
          <w:rFonts w:ascii="ＭＳ 明朝" w:eastAsia="ＭＳ 明朝" w:hAnsi="ＭＳ 明朝"/>
          <w:sz w:val="24"/>
        </w:rPr>
        <w:t>いかなる同盟関係よりも、国際法と平和的解決を優先する姿勢を内外に示</w:t>
      </w:r>
      <w:r w:rsidR="00E55BC7">
        <w:rPr>
          <w:rFonts w:ascii="ＭＳ 明朝" w:eastAsia="ＭＳ 明朝" w:hAnsi="ＭＳ 明朝" w:hint="eastAsia"/>
          <w:sz w:val="24"/>
        </w:rPr>
        <w:t>し</w:t>
      </w:r>
      <w:r>
        <w:rPr>
          <w:rFonts w:ascii="ＭＳ 明朝" w:eastAsia="ＭＳ 明朝" w:hAnsi="ＭＳ 明朝" w:hint="eastAsia"/>
          <w:sz w:val="24"/>
        </w:rPr>
        <w:t>、</w:t>
      </w:r>
      <w:r w:rsidR="003D45E7" w:rsidRPr="003D45E7">
        <w:rPr>
          <w:rFonts w:ascii="ＭＳ 明朝" w:eastAsia="ＭＳ 明朝" w:hAnsi="ＭＳ 明朝"/>
          <w:sz w:val="24"/>
        </w:rPr>
        <w:t>中東地域の緊張緩和に向け、外交的努力を尽くす</w:t>
      </w:r>
      <w:r w:rsidR="00457211">
        <w:rPr>
          <w:rFonts w:ascii="ＭＳ 明朝" w:eastAsia="ＭＳ 明朝" w:hAnsi="ＭＳ 明朝" w:hint="eastAsia"/>
          <w:sz w:val="24"/>
        </w:rPr>
        <w:t>べきで</w:t>
      </w:r>
      <w:r w:rsidR="00E55BC7">
        <w:rPr>
          <w:rFonts w:ascii="ＭＳ 明朝" w:eastAsia="ＭＳ 明朝" w:hAnsi="ＭＳ 明朝" w:hint="eastAsia"/>
          <w:sz w:val="24"/>
        </w:rPr>
        <w:t>あ</w:t>
      </w:r>
      <w:r>
        <w:rPr>
          <w:rFonts w:ascii="ＭＳ 明朝" w:eastAsia="ＭＳ 明朝" w:hAnsi="ＭＳ 明朝" w:hint="eastAsia"/>
          <w:sz w:val="24"/>
        </w:rPr>
        <w:t>る</w:t>
      </w:r>
      <w:r w:rsidR="003D45E7" w:rsidRPr="003D45E7">
        <w:rPr>
          <w:rFonts w:ascii="ＭＳ 明朝" w:eastAsia="ＭＳ 明朝" w:hAnsi="ＭＳ 明朝"/>
          <w:sz w:val="24"/>
        </w:rPr>
        <w:t>。</w:t>
      </w:r>
    </w:p>
    <w:p w14:paraId="177319EB" w14:textId="15518BE2" w:rsidR="003D45E7" w:rsidRDefault="007619BB" w:rsidP="003D45E7">
      <w:pPr>
        <w:spacing w:after="0" w:line="240" w:lineRule="auto"/>
        <w:rPr>
          <w:rFonts w:ascii="ＭＳ 明朝" w:eastAsia="ＭＳ 明朝" w:hAnsi="ＭＳ 明朝"/>
          <w:sz w:val="24"/>
        </w:rPr>
      </w:pPr>
      <w:r>
        <w:rPr>
          <w:rFonts w:ascii="ＭＳ 明朝" w:eastAsia="ＭＳ 明朝" w:hAnsi="ＭＳ 明朝" w:hint="eastAsia"/>
          <w:sz w:val="24"/>
        </w:rPr>
        <w:t xml:space="preserve">　あらためて</w:t>
      </w:r>
      <w:r w:rsidR="00B359F4" w:rsidRPr="003D45E7">
        <w:rPr>
          <w:rFonts w:ascii="ＭＳ 明朝" w:eastAsia="ＭＳ 明朝" w:hAnsi="ＭＳ 明朝"/>
          <w:sz w:val="24"/>
        </w:rPr>
        <w:t>私たち</w:t>
      </w:r>
      <w:r w:rsidR="00B359F4">
        <w:rPr>
          <w:rFonts w:ascii="ＭＳ 明朝" w:eastAsia="ＭＳ 明朝" w:hAnsi="ＭＳ 明朝" w:hint="eastAsia"/>
          <w:sz w:val="24"/>
        </w:rPr>
        <w:t>は</w:t>
      </w:r>
      <w:r>
        <w:rPr>
          <w:rFonts w:ascii="ＭＳ 明朝" w:eastAsia="ＭＳ 明朝" w:hAnsi="ＭＳ 明朝" w:hint="eastAsia"/>
          <w:sz w:val="24"/>
        </w:rPr>
        <w:t>、</w:t>
      </w:r>
      <w:r w:rsidR="003D45E7" w:rsidRPr="003D45E7">
        <w:rPr>
          <w:rFonts w:ascii="ＭＳ 明朝" w:eastAsia="ＭＳ 明朝" w:hAnsi="ＭＳ 明朝"/>
          <w:sz w:val="24"/>
        </w:rPr>
        <w:t>日本政府がこの歴史的責任を自覚し、平和国家としての原点に立ち返ることを強く求</w:t>
      </w:r>
      <w:r w:rsidR="00560C2F">
        <w:rPr>
          <w:rFonts w:ascii="ＭＳ 明朝" w:eastAsia="ＭＳ 明朝" w:hAnsi="ＭＳ 明朝" w:hint="eastAsia"/>
          <w:sz w:val="24"/>
        </w:rPr>
        <w:t>める</w:t>
      </w:r>
      <w:r>
        <w:rPr>
          <w:rFonts w:ascii="ＭＳ 明朝" w:eastAsia="ＭＳ 明朝" w:hAnsi="ＭＳ 明朝" w:hint="eastAsia"/>
          <w:sz w:val="24"/>
        </w:rPr>
        <w:t>とともに</w:t>
      </w:r>
      <w:r w:rsidR="003D2B9F" w:rsidRPr="003D2B9F">
        <w:rPr>
          <w:rFonts w:ascii="ＭＳ 明朝" w:eastAsia="ＭＳ 明朝" w:hAnsi="ＭＳ 明朝" w:hint="eastAsia"/>
          <w:sz w:val="24"/>
        </w:rPr>
        <w:t>、</w:t>
      </w:r>
      <w:r>
        <w:rPr>
          <w:rFonts w:ascii="ＭＳ 明朝" w:eastAsia="ＭＳ 明朝" w:hAnsi="ＭＳ 明朝" w:hint="eastAsia"/>
          <w:sz w:val="24"/>
        </w:rPr>
        <w:t>引き続き</w:t>
      </w:r>
      <w:r w:rsidR="003D2B9F" w:rsidRPr="003D2B9F">
        <w:rPr>
          <w:rFonts w:ascii="ＭＳ 明朝" w:eastAsia="ＭＳ 明朝" w:hAnsi="ＭＳ 明朝" w:hint="eastAsia"/>
          <w:sz w:val="24"/>
        </w:rPr>
        <w:t>国際的には国際公務労連（ＰＳＩ）、国内では平和フォーラムや原水禁などと連帯して、平和と民主主義、人権を守る活動に取り組んでいく。</w:t>
      </w:r>
    </w:p>
    <w:p w14:paraId="734DF0C6" w14:textId="77777777" w:rsidR="00560C2F" w:rsidRPr="004B46BC" w:rsidRDefault="00560C2F" w:rsidP="007619BB">
      <w:pPr>
        <w:spacing w:after="0" w:line="240" w:lineRule="exact"/>
        <w:rPr>
          <w:rFonts w:ascii="ＭＳ 明朝" w:eastAsia="ＭＳ 明朝" w:hAnsi="ＭＳ 明朝"/>
          <w:sz w:val="24"/>
        </w:rPr>
      </w:pPr>
    </w:p>
    <w:p w14:paraId="3F149EF3" w14:textId="7608B619" w:rsidR="00560C2F" w:rsidRPr="004B46BC" w:rsidRDefault="00560C2F" w:rsidP="004B46BC">
      <w:pPr>
        <w:spacing w:after="0" w:line="240" w:lineRule="auto"/>
        <w:rPr>
          <w:rFonts w:ascii="ＭＳ 明朝" w:eastAsia="ＭＳ 明朝" w:hAnsi="ＭＳ 明朝"/>
          <w:sz w:val="24"/>
        </w:rPr>
      </w:pPr>
      <w:r w:rsidRPr="004B46BC">
        <w:rPr>
          <w:rFonts w:ascii="ＭＳ 明朝" w:eastAsia="ＭＳ 明朝" w:hAnsi="ＭＳ 明朝" w:hint="eastAsia"/>
          <w:sz w:val="24"/>
        </w:rPr>
        <w:t>2026年</w:t>
      </w:r>
      <w:r w:rsidR="003D2B9F" w:rsidRPr="004B46BC">
        <w:rPr>
          <w:rFonts w:ascii="ＭＳ 明朝" w:eastAsia="ＭＳ 明朝" w:hAnsi="ＭＳ 明朝" w:hint="eastAsia"/>
          <w:sz w:val="24"/>
        </w:rPr>
        <w:t>３</w:t>
      </w:r>
      <w:r w:rsidRPr="004B46BC">
        <w:rPr>
          <w:rFonts w:ascii="ＭＳ 明朝" w:eastAsia="ＭＳ 明朝" w:hAnsi="ＭＳ 明朝" w:hint="eastAsia"/>
          <w:sz w:val="24"/>
        </w:rPr>
        <w:t>月</w:t>
      </w:r>
      <w:r w:rsidR="00F26636">
        <w:rPr>
          <w:rFonts w:ascii="ＭＳ 明朝" w:eastAsia="ＭＳ 明朝" w:hAnsi="ＭＳ 明朝" w:hint="eastAsia"/>
          <w:sz w:val="24"/>
        </w:rPr>
        <w:t>３</w:t>
      </w:r>
      <w:r w:rsidRPr="004B46BC">
        <w:rPr>
          <w:rFonts w:ascii="ＭＳ 明朝" w:eastAsia="ＭＳ 明朝" w:hAnsi="ＭＳ 明朝" w:hint="eastAsia"/>
          <w:sz w:val="24"/>
        </w:rPr>
        <w:t>日</w:t>
      </w:r>
    </w:p>
    <w:p w14:paraId="1522A194" w14:textId="77777777" w:rsidR="00560C2F" w:rsidRPr="004B46BC" w:rsidRDefault="00560C2F" w:rsidP="00560C2F">
      <w:pPr>
        <w:spacing w:after="0" w:line="240" w:lineRule="auto"/>
        <w:jc w:val="right"/>
        <w:rPr>
          <w:rFonts w:ascii="ＭＳ 明朝" w:eastAsia="ＭＳ 明朝" w:hAnsi="ＭＳ 明朝"/>
          <w:sz w:val="24"/>
        </w:rPr>
      </w:pPr>
      <w:r w:rsidRPr="004B46BC">
        <w:rPr>
          <w:rFonts w:ascii="ＭＳ 明朝" w:eastAsia="ＭＳ 明朝" w:hAnsi="ＭＳ 明朝" w:hint="eastAsia"/>
          <w:sz w:val="24"/>
        </w:rPr>
        <w:t>全日本自治団体労働組合</w:t>
      </w:r>
    </w:p>
    <w:p w14:paraId="44B3FD8A" w14:textId="653E38FF" w:rsidR="003D45E7" w:rsidRPr="004B46BC" w:rsidRDefault="00560C2F" w:rsidP="003D2B9F">
      <w:pPr>
        <w:spacing w:after="0" w:line="240" w:lineRule="auto"/>
        <w:jc w:val="right"/>
        <w:rPr>
          <w:rFonts w:ascii="ＭＳ 明朝" w:eastAsia="ＭＳ 明朝" w:hAnsi="ＭＳ 明朝"/>
          <w:sz w:val="24"/>
        </w:rPr>
      </w:pPr>
      <w:r w:rsidRPr="004B46BC">
        <w:rPr>
          <w:rFonts w:ascii="ＭＳ 明朝" w:eastAsia="ＭＳ 明朝" w:hAnsi="ＭＳ 明朝" w:hint="eastAsia"/>
          <w:sz w:val="24"/>
        </w:rPr>
        <w:t>書記長　伊藤　功</w:t>
      </w:r>
    </w:p>
    <w:sectPr w:rsidR="003D45E7" w:rsidRPr="004B46BC" w:rsidSect="003D45E7">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61268E" w14:textId="77777777" w:rsidR="00120B1E" w:rsidRDefault="00120B1E" w:rsidP="00201B44">
      <w:pPr>
        <w:spacing w:after="0" w:line="240" w:lineRule="auto"/>
      </w:pPr>
      <w:r>
        <w:separator/>
      </w:r>
    </w:p>
  </w:endnote>
  <w:endnote w:type="continuationSeparator" w:id="0">
    <w:p w14:paraId="2BBB716C" w14:textId="77777777" w:rsidR="00120B1E" w:rsidRDefault="00120B1E" w:rsidP="00201B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55A5DE" w14:textId="77777777" w:rsidR="00120B1E" w:rsidRDefault="00120B1E" w:rsidP="00201B44">
      <w:pPr>
        <w:spacing w:after="0" w:line="240" w:lineRule="auto"/>
      </w:pPr>
      <w:r>
        <w:separator/>
      </w:r>
    </w:p>
  </w:footnote>
  <w:footnote w:type="continuationSeparator" w:id="0">
    <w:p w14:paraId="6577C828" w14:textId="77777777" w:rsidR="00120B1E" w:rsidRDefault="00120B1E" w:rsidP="00201B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5E7"/>
    <w:rsid w:val="00120B1E"/>
    <w:rsid w:val="00201B44"/>
    <w:rsid w:val="003D2B9F"/>
    <w:rsid w:val="003D45E7"/>
    <w:rsid w:val="00457211"/>
    <w:rsid w:val="004B46BC"/>
    <w:rsid w:val="00560C2F"/>
    <w:rsid w:val="00624CC6"/>
    <w:rsid w:val="006313D8"/>
    <w:rsid w:val="007619BB"/>
    <w:rsid w:val="0077084E"/>
    <w:rsid w:val="00777B64"/>
    <w:rsid w:val="007C3C74"/>
    <w:rsid w:val="00911620"/>
    <w:rsid w:val="009E22BC"/>
    <w:rsid w:val="00A7616C"/>
    <w:rsid w:val="00B22C77"/>
    <w:rsid w:val="00B359F4"/>
    <w:rsid w:val="00E55BC7"/>
    <w:rsid w:val="00F036BD"/>
    <w:rsid w:val="00F26636"/>
    <w:rsid w:val="00F71CC8"/>
    <w:rsid w:val="00F814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D42928"/>
  <w15:chartTrackingRefBased/>
  <w15:docId w15:val="{82E00590-F66E-4079-BA5B-CDB88F32C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3D45E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3D45E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3D45E7"/>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3D45E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3D45E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unhideWhenUsed/>
    <w:qFormat/>
    <w:rsid w:val="003D45E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3D45E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3D45E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3D45E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D45E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D45E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D45E7"/>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3D45E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D45E7"/>
    <w:rPr>
      <w:rFonts w:asciiTheme="majorHAnsi" w:eastAsiaTheme="majorEastAsia" w:hAnsiTheme="majorHAnsi" w:cstheme="majorBidi"/>
      <w:color w:val="000000" w:themeColor="text1"/>
    </w:rPr>
  </w:style>
  <w:style w:type="character" w:customStyle="1" w:styleId="60">
    <w:name w:val="見出し 6 (文字)"/>
    <w:basedOn w:val="a0"/>
    <w:link w:val="6"/>
    <w:uiPriority w:val="9"/>
    <w:rsid w:val="003D45E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D45E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D45E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D45E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D45E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3D45E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45E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3D45E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D45E7"/>
    <w:pPr>
      <w:spacing w:before="160"/>
      <w:jc w:val="center"/>
    </w:pPr>
    <w:rPr>
      <w:i/>
      <w:iCs/>
      <w:color w:val="404040" w:themeColor="text1" w:themeTint="BF"/>
    </w:rPr>
  </w:style>
  <w:style w:type="character" w:customStyle="1" w:styleId="a8">
    <w:name w:val="引用文 (文字)"/>
    <w:basedOn w:val="a0"/>
    <w:link w:val="a7"/>
    <w:uiPriority w:val="29"/>
    <w:rsid w:val="003D45E7"/>
    <w:rPr>
      <w:i/>
      <w:iCs/>
      <w:color w:val="404040" w:themeColor="text1" w:themeTint="BF"/>
    </w:rPr>
  </w:style>
  <w:style w:type="paragraph" w:styleId="a9">
    <w:name w:val="List Paragraph"/>
    <w:basedOn w:val="a"/>
    <w:uiPriority w:val="34"/>
    <w:qFormat/>
    <w:rsid w:val="003D45E7"/>
    <w:pPr>
      <w:ind w:left="720"/>
      <w:contextualSpacing/>
    </w:pPr>
  </w:style>
  <w:style w:type="character" w:styleId="21">
    <w:name w:val="Intense Emphasis"/>
    <w:basedOn w:val="a0"/>
    <w:uiPriority w:val="21"/>
    <w:qFormat/>
    <w:rsid w:val="003D45E7"/>
    <w:rPr>
      <w:i/>
      <w:iCs/>
      <w:color w:val="0F4761" w:themeColor="accent1" w:themeShade="BF"/>
    </w:rPr>
  </w:style>
  <w:style w:type="paragraph" w:styleId="22">
    <w:name w:val="Intense Quote"/>
    <w:basedOn w:val="a"/>
    <w:next w:val="a"/>
    <w:link w:val="23"/>
    <w:uiPriority w:val="30"/>
    <w:qFormat/>
    <w:rsid w:val="003D45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3D45E7"/>
    <w:rPr>
      <w:i/>
      <w:iCs/>
      <w:color w:val="0F4761" w:themeColor="accent1" w:themeShade="BF"/>
    </w:rPr>
  </w:style>
  <w:style w:type="character" w:styleId="24">
    <w:name w:val="Intense Reference"/>
    <w:basedOn w:val="a0"/>
    <w:uiPriority w:val="32"/>
    <w:qFormat/>
    <w:rsid w:val="003D45E7"/>
    <w:rPr>
      <w:b/>
      <w:bCs/>
      <w:smallCaps/>
      <w:color w:val="0F4761" w:themeColor="accent1" w:themeShade="BF"/>
      <w:spacing w:val="5"/>
    </w:rPr>
  </w:style>
  <w:style w:type="paragraph" w:styleId="aa">
    <w:name w:val="header"/>
    <w:basedOn w:val="a"/>
    <w:link w:val="ab"/>
    <w:uiPriority w:val="99"/>
    <w:unhideWhenUsed/>
    <w:rsid w:val="00201B44"/>
    <w:pPr>
      <w:tabs>
        <w:tab w:val="center" w:pos="4252"/>
        <w:tab w:val="right" w:pos="8504"/>
      </w:tabs>
      <w:snapToGrid w:val="0"/>
    </w:pPr>
  </w:style>
  <w:style w:type="character" w:customStyle="1" w:styleId="ab">
    <w:name w:val="ヘッダー (文字)"/>
    <w:basedOn w:val="a0"/>
    <w:link w:val="aa"/>
    <w:uiPriority w:val="99"/>
    <w:rsid w:val="00201B44"/>
  </w:style>
  <w:style w:type="paragraph" w:styleId="ac">
    <w:name w:val="footer"/>
    <w:basedOn w:val="a"/>
    <w:link w:val="ad"/>
    <w:uiPriority w:val="99"/>
    <w:unhideWhenUsed/>
    <w:rsid w:val="00201B44"/>
    <w:pPr>
      <w:tabs>
        <w:tab w:val="center" w:pos="4252"/>
        <w:tab w:val="right" w:pos="8504"/>
      </w:tabs>
      <w:snapToGrid w:val="0"/>
    </w:pPr>
  </w:style>
  <w:style w:type="character" w:customStyle="1" w:styleId="ad">
    <w:name w:val="フッター (文字)"/>
    <w:basedOn w:val="a0"/>
    <w:link w:val="ac"/>
    <w:uiPriority w:val="99"/>
    <w:rsid w:val="00201B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193</Words>
  <Characters>1105</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Shuji Mataichi</dc:creator>
  <cp:keywords/>
  <dc:description/>
  <cp:lastModifiedBy>又市 秀治</cp:lastModifiedBy>
  <cp:revision>4</cp:revision>
  <cp:lastPrinted>2026-03-02T08:58:00Z</cp:lastPrinted>
  <dcterms:created xsi:type="dcterms:W3CDTF">2026-03-02T08:54:00Z</dcterms:created>
  <dcterms:modified xsi:type="dcterms:W3CDTF">2026-03-03T02:21:00Z</dcterms:modified>
</cp:coreProperties>
</file>